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75EB11C" w14:textId="77777777">
      <w:pPr>
        <w:pStyle w:val="867"/>
        <w:pBdr/>
        <w:spacing/>
        <w:ind/>
        <w:rPr>
          <w:color w:val="1a1f3a"/>
          <w14:ligatures w14:val="none"/>
        </w:rPr>
      </w:pPr>
      <w:r>
        <w:rPr>
          <w:color w:val="1a1f3a"/>
        </w:rPr>
        <w:t xml:space="preserve">Samenvatting</w:t>
      </w:r>
      <w:r>
        <w:rPr>
          <w:color w:val="1a1f3a"/>
          <w14:ligatures w14:val="none"/>
        </w:rPr>
      </w:r>
      <w:r>
        <w:rPr>
          <w:color w:val="1a1f3a"/>
          <w14:ligatures w14:val="none"/>
        </w:rPr>
      </w:r>
    </w:p>
    <w:p w14:paraId="6DBBE93C" w14:textId="77777777">
      <w:pPr>
        <w:pBdr/>
        <w:spacing/>
        <w:ind/>
        <w:rPr>
          <w14:ligatures w14:val="none"/>
        </w:rPr>
      </w:pPr>
      <w:r>
        <w:t xml:space="preserve">W</w:t>
      </w:r>
      <w:r>
        <w:t xml:space="preserve">ij verzoeken [SCHOOLNAAM] om een einde te maken aan alle commerciële reclame van externe partijen op school. De aanwezigheid van zulke reclame is in strijd met de functie van school als leer- en ontwikkelomgeving</w:t>
      </w:r>
      <w:r>
        <w:rPr>
          <w:lang w:val="en-US"/>
        </w:rPr>
        <w:t xml:space="preserve">.</w:t>
      </w:r>
      <w:r/>
      <w:r>
        <w:rPr>
          <w14:ligatures w14:val="none"/>
        </w:rPr>
      </w:r>
    </w:p>
    <w:p w14:paraId="2542EBDC" w14:textId="77777777">
      <w:pPr>
        <w:pStyle w:val="867"/>
        <w:pBdr/>
        <w:spacing/>
        <w:ind/>
        <w:rPr/>
      </w:pPr>
      <w:r>
        <w:t xml:space="preserve">Het probleem</w:t>
      </w:r>
      <w:r/>
    </w:p>
    <w:p w14:paraId="71FAFDE7" w14:textId="77777777">
      <w:pPr>
        <w:pBdr/>
        <w:spacing/>
        <w:ind/>
        <w:rPr/>
      </w:pPr>
      <w:r>
        <w:t xml:space="preserve">O</w:t>
      </w:r>
      <w:r>
        <w:t xml:space="preserve">p meer dan 300 Nederlandse scholen hangen commerciële reclameschermen, geëxploiteerd door externe mediabedrijven. De bekendste is Bauer Media, met hun NextGen Media-netwerk. Zij beschrijven in hun eigen marketingmateriaal waarom scholen waardevol zijn voor</w:t>
      </w:r>
      <w:r>
        <w:t xml:space="preserve"> adverteerders:</w:t>
      </w:r>
      <w:r/>
    </w:p>
    <w:p w14:paraId="46CE524C" w14:textId="77777777">
      <w:pPr>
        <w:pStyle w:val="890"/>
        <w:pBdr/>
        <w:spacing/>
        <w:ind/>
        <w:rPr>
          <w:lang w:val="nl-NL"/>
        </w:rPr>
      </w:pPr>
      <w:r>
        <w:t xml:space="preserve">"Scholen vormen een uitzondering: jongeren spenderen hier dagelijks 4,5 tot 6,5 uur in een vertrouwde, prikkelarme omgeving. Dit maakt school de perfecte plek voor impactvolle OOH-reclame die niet te skippen is."</w:t>
      </w:r>
      <w:r>
        <w:rPr>
          <w:lang w:val="nl-NL"/>
        </w:rPr>
      </w:r>
      <w:r>
        <w:rPr>
          <w:lang w:val="nl-NL"/>
        </w:rPr>
      </w:r>
    </w:p>
    <w:p w14:paraId="7BA9109C" w14:textId="77777777">
      <w:pPr>
        <w:pBdr/>
        <w:spacing/>
        <w:ind/>
        <w:rPr/>
      </w:pPr>
      <w:r>
        <w:t xml:space="preserve">En over het telefoonverbod:</w:t>
      </w:r>
      <w:r/>
    </w:p>
    <w:p w14:paraId="29901B16" w14:textId="77777777">
      <w:pPr>
        <w:pStyle w:val="890"/>
        <w:pBdr/>
        <w:spacing/>
        <w:ind/>
        <w:rPr/>
      </w:pPr>
      <w:r>
        <w:t xml:space="preserve">"Onze schermen blijven zichtbaar als de enige visuele prikkels, zodat jouw boodschap de volle aandacht krijgt."</w:t>
      </w:r>
      <w:r/>
    </w:p>
    <w:p w14:paraId="672A6659" w14:textId="77777777">
      <w:pPr>
        <w:pBdr/>
        <w:spacing/>
        <w:ind/>
        <w:rPr/>
      </w:pPr>
      <w:r/>
      <w:r/>
    </w:p>
    <w:p w14:paraId="05F418B1" w14:textId="77777777">
      <w:pPr>
        <w:pBdr/>
        <w:spacing/>
        <w:ind/>
        <w:rPr>
          <w:b/>
          <w:bCs/>
          <w:color w:val="e63946"/>
        </w:rPr>
      </w:pPr>
      <w:r>
        <w:rPr>
          <w:b/>
          <w:bCs/>
          <w:color w:val="e63946"/>
        </w:rPr>
        <w:t xml:space="preserve">— Bauer Media, marketingmateriaal </w:t>
      </w:r>
      <w:r>
        <w:rPr>
          <w:b/>
          <w:bCs/>
          <w:color w:val="e63946"/>
        </w:rPr>
        <w:t xml:space="preserve">NextGen</w:t>
      </w:r>
      <w:r>
        <w:rPr>
          <w:b/>
          <w:bCs/>
          <w:color w:val="e63946"/>
        </w:rPr>
        <w:t xml:space="preserve"> Media</w:t>
      </w:r>
      <w:r>
        <w:rPr>
          <w:b/>
          <w:bCs/>
          <w:color w:val="e63946"/>
        </w:rPr>
      </w:r>
      <w:r>
        <w:rPr>
          <w:b/>
          <w:bCs/>
          <w:color w:val="e63946"/>
        </w:rPr>
      </w:r>
      <w:r>
        <w:rPr>
          <w:b/>
          <w:bCs/>
          <w:color w:val="e63946"/>
        </w:rPr>
      </w:r>
      <w:r>
        <w:rPr>
          <w:b/>
          <w:bCs/>
          <w:color w:val="e63946"/>
        </w:rPr>
      </w:r>
      <w:r>
        <w:rPr>
          <w:b/>
          <w:bCs/>
          <w:color w:val="e63946"/>
        </w:rPr>
      </w:r>
    </w:p>
    <w:p w14:paraId="7356C575" w14:textId="77777777">
      <w:pPr>
        <w:pBdr/>
        <w:spacing/>
        <w:ind/>
        <w:rPr/>
      </w:pPr>
      <w:r>
        <w:t xml:space="preserve">Dit zijn geen toevallige formuleringen. Het telefoonverbod is een maatregel die is ingevoerd om leerlingen te beschermen tegen commerciële beïnvloeding en overprikkeling. Datzelfde verbod wordt hier beschreven als verkoopargument voor adverteerders.</w:t>
      </w:r>
      <w:r/>
      <w:r/>
      <w:r/>
      <w:r/>
    </w:p>
    <w:p w14:paraId="5FA80D22" w14:textId="77777777">
      <w:pPr>
        <w:pBdr/>
        <w:spacing/>
        <w:ind/>
        <w:rPr/>
      </w:pPr>
      <w:r>
        <w:t xml:space="preserve">Leerlingen konden hier nooit voor kiezen. Ze kunnen er niet omheen. En ze zijn er nooit over geïnformeerd.</w:t>
      </w:r>
      <w:r/>
    </w:p>
    <w:p w14:paraId="3E5A5161">
      <w:pPr>
        <w:pBdr/>
        <w:shd w:val="nil"/>
        <w:spacing/>
        <w:ind/>
        <w:rPr/>
      </w:pPr>
      <w:r>
        <w:rPr>
          <w:highlight w:val="none"/>
        </w:rPr>
        <w:br w:type="page" w:clear="all"/>
      </w:r>
      <w:r>
        <w:rPr>
          <w:highlight w:val="none"/>
        </w:rPr>
      </w:r>
      <w:r>
        <w:rPr>
          <w:highlight w:val="none"/>
        </w:rPr>
      </w:r>
    </w:p>
    <w:p w14:paraId="3272D38F" w14:textId="5BDA17D1">
      <w:pPr>
        <w:pStyle w:val="867"/>
        <w:pBdr/>
        <w:spacing/>
        <w:ind/>
        <w:rPr>
          <w:highlight w:val="none"/>
        </w:rPr>
      </w:pPr>
      <w:r>
        <w:t xml:space="preserve">Waarom dit een schoolprobleem is — en niet alleen een maatschappelijk debat</w:t>
      </w:r>
      <w:r/>
    </w:p>
    <w:p w14:paraId="48BE9BB9" w14:textId="77777777">
      <w:pPr>
        <w:pBdr/>
        <w:spacing/>
        <w:ind/>
        <w:rPr/>
      </w:pPr>
      <w:r>
        <w:t xml:space="preserve">Dit voorstel gaat niet over reclame in het algemeen. Het gaat over wat er op onze school gebeurt, en over de vraag of wij daar als schoolgemeenschap achter staan.</w:t>
      </w:r>
      <w:r/>
    </w:p>
    <w:p w14:paraId="446A6807" w14:textId="77777777">
      <w:pPr>
        <w:pBdr/>
        <w:spacing/>
        <w:ind/>
        <w:rPr/>
      </w:pPr>
      <w:r>
        <w:t xml:space="preserve">Wij stellen vast dat:</w:t>
      </w:r>
      <w:r/>
    </w:p>
    <w:p w14:paraId="2BF61E9F" w14:textId="77777777">
      <w:pPr>
        <w:pStyle w:val="868"/>
        <w:pBdr/>
        <w:spacing/>
        <w:ind/>
        <w:rPr>
          <w:sz w:val="40"/>
          <w:szCs w:val="40"/>
        </w:rPr>
      </w:pPr>
      <w:r>
        <w:rPr>
          <w:sz w:val="14"/>
          <w:szCs w:val="14"/>
        </w:rPr>
      </w:r>
      <w:r>
        <w:rPr>
          <w:color w:val="e63946"/>
          <w:sz w:val="40"/>
          <w:szCs w:val="40"/>
        </w:rPr>
        <w:t xml:space="preserve">1. </w:t>
      </w:r>
      <w:r>
        <w:rPr>
          <w:sz w:val="40"/>
          <w:szCs w:val="40"/>
        </w:rPr>
        <w:t xml:space="preserve">Leerplicht wordt ingezet voor commerciële doelen.</w:t>
      </w:r>
      <w:r>
        <w:rPr>
          <w:sz w:val="40"/>
          <w:szCs w:val="40"/>
        </w:rPr>
      </w:r>
      <w:r>
        <w:rPr>
          <w:sz w:val="40"/>
          <w:szCs w:val="40"/>
        </w:rPr>
      </w:r>
    </w:p>
    <w:p w14:paraId="39994DDE" w14:textId="77777777">
      <w:pPr>
        <w:pBdr/>
        <w:spacing/>
        <w:ind/>
        <w:rPr/>
      </w:pPr>
      <w:r>
        <w:t xml:space="preserve">B</w:t>
      </w:r>
      <w:r>
        <w:t xml:space="preserve">ij elke andere vorm van reclame — televisie, internet, buitenreclame — kun je weglopen, wegklikken of het scherm vermijden. Op school kan dat niet. Aanwezigheid is verplicht. Die verplichting wordt door mediabedrijven expliciet als verkoopargument gebruikt</w:t>
      </w:r>
      <w:r>
        <w:t xml:space="preserve">.</w:t>
      </w:r>
      <w:r/>
    </w:p>
    <w:p w14:paraId="37DA2353" w14:textId="77777777">
      <w:pPr>
        <w:pStyle w:val="868"/>
        <w:pBdr/>
        <w:spacing/>
        <w:ind/>
        <w:rPr/>
      </w:pPr>
      <w:r>
        <w:rPr>
          <w:color w:val="e63946"/>
        </w:rPr>
        <w:t xml:space="preserve">2. </w:t>
      </w:r>
      <w:r>
        <w:t xml:space="preserve">Beschermende maatregelen worden omgekeerd.</w:t>
      </w:r>
      <w:r/>
    </w:p>
    <w:p w14:paraId="220EC77B" w14:textId="77777777">
      <w:pPr>
        <w:pBdr/>
        <w:spacing/>
        <w:ind/>
        <w:rPr/>
      </w:pPr>
      <w:r>
        <w:t xml:space="preserve">Het telefoonverbod is ingesteld om leerlingen te beschermen. Mediabedrijven beschrijven hoe zij daarvan profiteren. Een school die dit toestaat, staat toe dat haar eigen welzijnsbeleid tegen haar leerlingen wordt ingezet.</w:t>
      </w:r>
      <w:r/>
    </w:p>
    <w:p w14:paraId="3A825B2F" w14:textId="77777777">
      <w:pPr>
        <w:pStyle w:val="868"/>
        <w:pBdr/>
        <w:spacing/>
        <w:ind/>
        <w:rPr/>
      </w:pPr>
      <w:r>
        <w:rPr>
          <w:color w:val="e63946"/>
        </w:rPr>
        <w:t xml:space="preserve">3. </w:t>
      </w:r>
      <w:r>
        <w:t xml:space="preserve">Er is geen toestemming gevraagd.</w:t>
      </w:r>
      <w:r/>
    </w:p>
    <w:p w14:paraId="243AEC5F" w14:textId="77777777">
      <w:pPr>
        <w:pBdr/>
        <w:spacing/>
        <w:ind/>
        <w:rPr/>
      </w:pPr>
      <w:r>
        <w:t xml:space="preserve">L</w:t>
      </w:r>
      <w:r>
        <w:t xml:space="preserve">eerlingen, ouders en docenten zijn niet geïnformeerd over de aanwezigheid van commerciële reclamebedrijven op school, noch over de manier waarop hun aanwezigheid en aandacht worden verkocht. Contracten met mediabedrijven worden gesloten zonder medeweten va</w:t>
      </w:r>
      <w:r>
        <w:t xml:space="preserve">n de schoolgemeenschap.</w:t>
      </w:r>
      <w:r/>
    </w:p>
    <w:p w14:paraId="4A9418F9" w14:textId="77777777">
      <w:pPr>
        <w:pStyle w:val="868"/>
        <w:pBdr/>
        <w:spacing/>
        <w:ind/>
        <w:rPr/>
      </w:pPr>
      <w:r>
        <w:rPr>
          <w:color w:val="e63946"/>
        </w:rPr>
        <w:t xml:space="preserve">4. </w:t>
      </w:r>
      <w:r>
        <w:t xml:space="preserve">Het ondermijnt de geloofwaardigheid van het onderwijs.</w:t>
      </w:r>
      <w:r/>
    </w:p>
    <w:p w14:paraId="1F40D124" w14:textId="77777777">
      <w:pPr>
        <w:pBdr/>
        <w:spacing/>
        <w:ind/>
        <w:rPr/>
      </w:pPr>
      <w:r>
        <w:t xml:space="preserve">Scholen onderwijzen mediawijsheid en kritisch denken. Een school die tegelijkertijd functioneert als reclameplatform voor de hoogste bieder, geeft daarmee een tegengesteld signaal af.</w:t>
      </w:r>
      <w:r/>
    </w:p>
    <w:p w14:paraId="0A37501D" w14:textId="77777777">
      <w:pPr>
        <w:pBdr/>
        <w:shd w:val="nil" w:color="auto"/>
        <w:spacing/>
        <w:ind/>
        <w:rPr/>
      </w:pPr>
      <w:r>
        <w:rPr>
          <w:highlight w:val="none"/>
        </w:rPr>
        <w:br w:type="page" w:clear="all"/>
      </w:r>
      <w:r>
        <w:rPr>
          <w:highlight w:val="none"/>
        </w:rPr>
      </w:r>
      <w:r/>
    </w:p>
    <w:p w14:paraId="6646A9E7" w14:textId="77777777">
      <w:pPr>
        <w:pStyle w:val="867"/>
        <w:pBdr/>
        <w:spacing/>
        <w:ind/>
        <w:rPr>
          <w:highlight w:val="none"/>
        </w:rPr>
      </w:pPr>
      <w:r>
        <w:t xml:space="preserve">Ons voorstel</w:t>
      </w:r>
      <w:r>
        <w:rPr>
          <w:highlight w:val="none"/>
        </w:rPr>
      </w:r>
    </w:p>
    <w:p w14:paraId="4D8FC0C2" w14:textId="77777777">
      <w:pPr>
        <w:pBdr/>
        <w:spacing/>
        <w:ind/>
        <w:rPr/>
      </w:pPr>
      <w:r>
        <w:t xml:space="preserve">Wij verzoeken de school om een duidelijk beleid vast te stellen dat commerciële reclame van externe partijen verbiedt. De regel is eenvoudig:</w:t>
      </w:r>
      <w:r/>
    </w:p>
    <w:p w14:paraId="66D3430E" w14:textId="77777777">
      <w:pPr>
        <w:pBdr/>
        <w:spacing/>
        <w:ind/>
        <w:rPr/>
      </w:pPr>
      <w:r>
        <w:t xml:space="preserve">Als een externe partij geld verdient aan de aandacht van leerlingen, hoort het niet op school thuis.</w:t>
      </w:r>
      <w:r/>
    </w:p>
    <w:p w14:paraId="65EB92E9" w14:textId="77777777">
      <w:pPr>
        <w:pStyle w:val="868"/>
        <w:pBdr/>
        <w:spacing/>
        <w:ind/>
        <w:rPr/>
      </w:pPr>
      <w:r>
        <w:t xml:space="preserve">Wat moet verdwijnen</w:t>
      </w:r>
      <w:r/>
    </w:p>
    <w:p w14:paraId="633027DA" w14:textId="77777777">
      <w:pPr>
        <w:pStyle w:val="930"/>
        <w:numPr>
          <w:ilvl w:val="0"/>
          <w:numId w:val="3"/>
        </w:numPr>
        <w:pBdr/>
        <w:spacing/>
        <w:ind/>
        <w:rPr/>
      </w:pPr>
      <w:r>
        <w:t xml:space="preserve">Digitale reclameschermen van externe mediabedrijven (zoals </w:t>
      </w:r>
      <w:r>
        <w:t xml:space="preserve">NextGen</w:t>
      </w:r>
      <w:r>
        <w:t xml:space="preserve"> Media van Bauer)</w:t>
      </w:r>
      <w:r/>
    </w:p>
    <w:p w14:paraId="223107AC" w14:textId="77777777">
      <w:pPr>
        <w:pStyle w:val="930"/>
        <w:numPr>
          <w:ilvl w:val="0"/>
          <w:numId w:val="3"/>
        </w:numPr>
        <w:pBdr/>
        <w:spacing/>
        <w:ind/>
        <w:rPr/>
      </w:pPr>
      <w:r>
        <w:t xml:space="preserve">Posters, banners en displays van commerciële externe partijen</w:t>
      </w:r>
      <w:r/>
    </w:p>
    <w:p w14:paraId="39BC0B43" w14:textId="77777777">
      <w:pPr>
        <w:pStyle w:val="930"/>
        <w:numPr>
          <w:ilvl w:val="0"/>
          <w:numId w:val="3"/>
        </w:numPr>
        <w:pBdr/>
        <w:spacing/>
        <w:ind/>
        <w:rPr/>
      </w:pPr>
      <w:r>
        <w:t xml:space="preserve">Reclame in of op lesmateriaal</w:t>
      </w:r>
      <w:r/>
    </w:p>
    <w:p w14:paraId="45532F57" w14:textId="77777777">
      <w:pPr>
        <w:pStyle w:val="930"/>
        <w:numPr>
          <w:ilvl w:val="0"/>
          <w:numId w:val="3"/>
        </w:numPr>
        <w:pBdr/>
        <w:spacing/>
        <w:ind/>
        <w:rPr/>
      </w:pPr>
      <w:r>
        <w:t xml:space="preserve">Gesponsorde content of merkpromotie via schoolcommunicatiekanalen</w:t>
      </w:r>
      <w:r/>
    </w:p>
    <w:p w14:paraId="76F241ED" w14:textId="77777777">
      <w:pPr>
        <w:pStyle w:val="868"/>
        <w:pBdr/>
        <w:spacing/>
        <w:ind/>
        <w:rPr/>
      </w:pPr>
      <w:r>
        <w:t xml:space="preserve">Wat mag blijven</w:t>
      </w:r>
      <w:r/>
    </w:p>
    <w:p w14:paraId="1A57B0B9" w14:textId="77777777">
      <w:pPr>
        <w:pBdr/>
        <w:spacing/>
        <w:ind/>
        <w:rPr/>
      </w:pPr>
      <w:r>
        <w:t xml:space="preserve">Wij stellen voor om de volgende uitzonderingen te handhaven:</w:t>
      </w:r>
      <w:r/>
    </w:p>
    <w:p w14:paraId="78DA4B46" w14:textId="77777777">
      <w:pPr>
        <w:pStyle w:val="930"/>
        <w:numPr>
          <w:ilvl w:val="0"/>
          <w:numId w:val="2"/>
        </w:numPr>
        <w:pBdr/>
        <w:spacing/>
        <w:ind/>
        <w:rPr/>
      </w:pPr>
      <w:r>
        <w:t xml:space="preserve">Informatie over vervolgopleidingen — loopbaanoriëntatie is een wettelijke taak van de school, mits de informatie neutraal is en niet afhankelijk van wie de school betaalt.</w:t>
      </w:r>
      <w:r/>
    </w:p>
    <w:p w14:paraId="4809F746" w14:textId="77777777">
      <w:pPr>
        <w:pStyle w:val="930"/>
        <w:numPr>
          <w:ilvl w:val="0"/>
          <w:numId w:val="2"/>
        </w:numPr>
        <w:pBdr/>
        <w:spacing/>
        <w:ind/>
        <w:rPr/>
      </w:pPr>
      <w:r>
        <w:t xml:space="preserve">Schoolevenementen en activiteiten — communicatie van de school, leerlingenraad en activiteitencommissie over eigen activiteiten.</w:t>
      </w:r>
      <w:r/>
    </w:p>
    <w:p w14:paraId="23000995" w14:textId="77777777">
      <w:pPr>
        <w:pStyle w:val="930"/>
        <w:numPr>
          <w:ilvl w:val="0"/>
          <w:numId w:val="2"/>
        </w:numPr>
        <w:pBdr/>
        <w:spacing/>
        <w:ind/>
        <w:rPr/>
      </w:pPr>
      <w:r>
        <w:t xml:space="preserve">De schoolkantine — mag het eigen aanbod presenteren, maar alleen ter plaatse.</w:t>
      </w:r>
      <w:r/>
    </w:p>
    <w:p w14:paraId="5DAB6C7B" w14:textId="77777777">
      <w:pPr>
        <w:pBdr/>
        <w:spacing/>
        <w:ind/>
        <w:rPr/>
      </w:pPr>
      <w:r/>
      <w:r/>
    </w:p>
    <w:p w14:paraId="02EB378F" w14:textId="77777777">
      <w:pPr>
        <w:pBdr/>
        <w:spacing/>
        <w:ind/>
        <w:rPr/>
      </w:pPr>
      <w:r/>
      <w:r/>
    </w:p>
    <w:p w14:paraId="6A05A809" w14:textId="77777777">
      <w:pPr>
        <w:pBdr/>
        <w:shd w:val="nil" w:color="auto"/>
        <w:spacing/>
        <w:ind/>
        <w:rPr/>
      </w:pPr>
      <w:r>
        <w:rPr>
          <w:highlight w:val="none"/>
        </w:rPr>
        <w:br w:type="page" w:clear="all"/>
      </w:r>
      <w:r>
        <w:rPr>
          <w:highlight w:val="none"/>
        </w:rPr>
      </w:r>
      <w:r/>
    </w:p>
    <w:p w14:paraId="65698104" w14:textId="77777777">
      <w:pPr>
        <w:pStyle w:val="867"/>
        <w:pBdr/>
        <w:spacing/>
        <w:ind/>
        <w:rPr>
          <w:highlight w:val="none"/>
        </w:rPr>
      </w:pPr>
      <w:r>
        <w:t xml:space="preserve">Wat wij concreet vragen</w:t>
      </w:r>
      <w:r>
        <w:rPr>
          <w:highlight w:val="none"/>
        </w:rPr>
      </w:r>
    </w:p>
    <w:p w14:paraId="5786F330" w14:textId="77777777">
      <w:pPr>
        <w:pStyle w:val="930"/>
        <w:numPr>
          <w:ilvl w:val="0"/>
          <w:numId w:val="1"/>
        </w:numPr>
        <w:pBdr/>
        <w:spacing/>
        <w:ind/>
        <w:rPr/>
      </w:pPr>
      <w:r>
        <w:t xml:space="preserve">Agendeer dit voorstel voor de eerstvolgende MR-vergadering.</w:t>
      </w:r>
      <w:r/>
    </w:p>
    <w:p w14:paraId="304E14D7" w14:textId="77777777">
      <w:pPr>
        <w:pStyle w:val="930"/>
        <w:numPr>
          <w:ilvl w:val="0"/>
          <w:numId w:val="1"/>
        </w:numPr>
        <w:pBdr/>
        <w:spacing/>
        <w:ind/>
        <w:rPr/>
      </w:pPr>
      <w:r>
        <w:t xml:space="preserve">Informeer ons over welke contracten er op dit moment lopen met externe mediabedrijven, en wat de voorwaarden zijn.</w:t>
      </w:r>
      <w:r/>
    </w:p>
    <w:p w14:paraId="4688C775" w14:textId="77777777">
      <w:pPr>
        <w:pStyle w:val="930"/>
        <w:numPr>
          <w:ilvl w:val="0"/>
          <w:numId w:val="1"/>
        </w:numPr>
        <w:pBdr/>
        <w:spacing/>
        <w:ind/>
        <w:rPr/>
      </w:pPr>
      <w:r>
        <w:t xml:space="preserve">Neem een besluit over het beëindigen van deze contracten bij de eerstkomende mogelijkheid.</w:t>
      </w:r>
      <w:r/>
    </w:p>
    <w:p w14:paraId="5A32DD3D" w14:textId="77777777">
      <w:pPr>
        <w:pStyle w:val="930"/>
        <w:numPr>
          <w:ilvl w:val="0"/>
          <w:numId w:val="1"/>
        </w:numPr>
        <w:pBdr/>
        <w:spacing/>
        <w:ind/>
        <w:rPr/>
      </w:pPr>
      <w:r>
        <w:t xml:space="preserve">Stel beleid vast dat toekomstige commerciële reclamecontracten uitsluit.</w:t>
      </w:r>
      <w:r/>
    </w:p>
    <w:p w14:paraId="299C576F" w14:textId="77777777">
      <w:pPr>
        <w:pStyle w:val="930"/>
        <w:numPr>
          <w:ilvl w:val="0"/>
          <w:numId w:val="1"/>
        </w:numPr>
        <w:pBdr/>
        <w:spacing/>
        <w:ind/>
        <w:rPr/>
      </w:pPr>
      <w:r>
        <w:t xml:space="preserve">Informeer de schoolgemeenschap — leerlingen, ouders en docenten — over dit besluit en de achtergrond.</w:t>
      </w:r>
      <w:r/>
    </w:p>
    <w:p w14:paraId="1B3F7562" w14:textId="77777777">
      <w:pPr>
        <w:pStyle w:val="867"/>
        <w:pBdr/>
        <w:spacing/>
        <w:ind/>
        <w:rPr/>
      </w:pPr>
      <w:r>
        <w:t xml:space="preserve">Tot slot</w:t>
      </w:r>
      <w:r/>
    </w:p>
    <w:p w14:paraId="15752FEA" w14:textId="77777777">
      <w:pPr>
        <w:pBdr/>
        <w:spacing/>
        <w:ind/>
        <w:rPr/>
      </w:pPr>
      <w:r>
        <w:t xml:space="preserve">Dit voorstel is niet ingediend als aanval op de school. Wij begrijpen dat scholen soms financiële afwegingen maken, en dat niet iedereen bewust heeft gekozen voor de huidige situatie.</w:t>
      </w:r>
      <w:r/>
    </w:p>
    <w:p w14:paraId="6BB7CA99" w14:textId="77777777">
      <w:pPr>
        <w:pBdr/>
        <w:spacing/>
        <w:ind/>
        <w:rPr/>
      </w:pPr>
      <w:r>
        <w:t xml:space="preserve">Maar nu de informatie er ligt, is niets doen ook een keuze. En wij vinden dat het de verkeerde keuze is.</w:t>
      </w:r>
      <w:r/>
      <w:r/>
      <w:r/>
      <w:r/>
    </w:p>
    <w:p w14:paraId="0ACD3AEE" w14:textId="77777777">
      <w:pPr>
        <w:pBdr/>
        <w:spacing/>
        <w:ind/>
        <w:rPr/>
      </w:pPr>
      <w:r>
        <w:t xml:space="preserve">Wij hopen op een serieuze behandeling van dit voorstel.</w:t>
      </w:r>
      <w:r/>
    </w:p>
    <w:p w14:paraId="0292BF47" w14:textId="63F9DEF3">
      <w:pPr>
        <w:pBdr/>
        <w:spacing/>
        <w:ind/>
        <w:rPr/>
      </w:pPr>
      <w:r/>
      <w:r/>
    </w:p>
    <w:p w14:paraId="72A3D3EC" w14:textId="77777777">
      <w:pPr>
        <w:pBdr/>
        <w:spacing/>
        <w:ind/>
        <w:rPr/>
      </w:pPr>
      <w:r/>
      <w:r/>
    </w:p>
    <w:p w14:paraId="4E05E3E8" w14:textId="130DF4B1">
      <w:pPr>
        <w:pBdr/>
        <w:spacing/>
        <w:ind/>
        <w:rPr/>
      </w:pPr>
      <w:r/>
      <w:r/>
    </w:p>
    <w:p w14:paraId="2A501CA5" w14:textId="6A973699">
      <w:pPr>
        <w:pBdr/>
        <w:spacing/>
        <w:ind/>
        <w:rPr/>
      </w:pPr>
      <w:r/>
      <w:r/>
    </w:p>
    <w:p w14:paraId="6B13D95F" w14:textId="5CC14AB3">
      <w:pPr>
        <w:pBdr/>
        <w:spacing/>
        <w:ind/>
        <w:rPr>
          <w:i/>
          <w:iCs/>
        </w:rPr>
      </w:pPr>
      <w:r>
        <w:rPr>
          <w:i/>
          <w:iCs/>
        </w:rPr>
      </w:r>
      <w:r>
        <w:rPr>
          <w:i/>
          <w:iCs/>
        </w:rPr>
      </w:r>
    </w:p>
    <w:p w14:paraId="7D68AB68" w14:textId="72EF10C4">
      <w:pPr>
        <w:pBdr/>
        <w:spacing/>
        <w:ind/>
        <w:rPr>
          <w:i/>
          <w:iCs/>
        </w:rPr>
      </w:pPr>
      <w:r>
        <w:rPr>
          <w:i/>
          <w:iCs/>
        </w:rPr>
      </w:r>
      <w:r>
        <w:rPr>
          <w:i/>
          <w:iCs/>
        </w:rPr>
      </w:r>
    </w:p>
    <w:p w14:paraId="6FB24A2E" w14:textId="77777777">
      <w:pPr>
        <w:pBdr/>
        <w:spacing/>
        <w:ind/>
        <w:rPr>
          <w:i/>
          <w:iCs/>
        </w:rPr>
      </w:pPr>
      <w:r>
        <w:rPr>
          <w:i/>
          <w:iCs/>
        </w:rPr>
        <w:t xml:space="preserve">Dit voorstel is mede gebaseerd op de campagne </w:t>
      </w:r>
      <w:hyperlink r:id="rId10" w:tooltip="https://schoolisgeenmarkt.nl/" w:history="1">
        <w:r>
          <w:rPr>
            <w:rStyle w:val="912"/>
            <w:i/>
            <w:iCs/>
          </w:rPr>
          <w:t xml:space="preserve">School ≠ Markt,</w:t>
        </w:r>
      </w:hyperlink>
      <w:r>
        <w:rPr>
          <w:i/>
          <w:iCs/>
        </w:rPr>
        <w:t xml:space="preserve"> gestart door leerlingen van het </w:t>
      </w:r>
      <w:r>
        <w:rPr>
          <w:i/>
          <w:iCs/>
        </w:rPr>
        <w:t xml:space="preserve">Mondial</w:t>
      </w:r>
      <w:r>
        <w:rPr>
          <w:i/>
          <w:iCs/>
        </w:rPr>
        <w:t xml:space="preserve"> College in Nijmegen. Meer informatie, bronnen en de petitie zijn te vinden op die website.</w:t>
      </w:r>
      <w:r>
        <w:rPr>
          <w:bCs/>
          <w:i/>
        </w:rPr>
      </w:r>
      <w:r>
        <w:rPr>
          <w:i/>
          <w:iCs/>
        </w:rPr>
      </w:r>
    </w:p>
    <w:sectPr>
      <w:footerReference w:type="default" r:id="rId9"/>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0061E4C" w14:textId="77777777">
      <w:pPr>
        <w:pBdr/>
        <w:spacing w:after="0" w:line="240" w:lineRule="auto"/>
        <w:ind/>
        <w:rPr/>
      </w:pPr>
      <w:r>
        <w:separator/>
      </w:r>
      <w:r/>
    </w:p>
  </w:endnote>
  <w:endnote w:type="continuationSeparator" w:id="0">
    <w:p w14:paraId="44EAFD9C"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IBM Plex Sans">
    <w:panose1 w:val="020B0503050203000203"/>
  </w:font>
  <w:font w:name="Londrina Solid">
    <w:panose1 w:val="000005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49841BE" w14:textId="77777777">
    <w:pPr>
      <w:pStyle w:val="903"/>
      <w:pBdr/>
      <w:spacing/>
      <w:ind/>
      <w:jc w:val="center"/>
      <w:rPr/>
    </w:pPr>
    <w:r>
      <w:fldChar w:fldCharType="begin"/>
    </w:r>
    <w:r>
      <w:instrText xml:space="preserve">PAGE \* MERGEFORMAT</w:instrText>
    </w:r>
    <w:r>
      <w:fldChar w:fldCharType="separate"/>
    </w:r>
    <w:r>
      <w:t xml:space="preserve">1</w:t>
    </w:r>
    <w:r>
      <w:fldChar w:fldCharType="end"/>
    </w:r>
    <w:r/>
  </w:p>
  <w:p w14:paraId="4B94D5A5" w14:textId="77777777">
    <w:pPr>
      <w:pStyle w:val="90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D0B940D" w14:textId="77777777">
      <w:pPr>
        <w:pBdr/>
        <w:spacing w:after="0" w:line="240" w:lineRule="auto"/>
        <w:ind/>
        <w:rPr/>
      </w:pPr>
      <w:r>
        <w:separator/>
      </w:r>
      <w:r/>
    </w:p>
  </w:footnote>
  <w:footnote w:type="continuationSeparator" w:id="0">
    <w:p w14:paraId="0E27B00A" w14:textId="77777777">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7F89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214C55D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53703C3E"/>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CE26A6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3A929FD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
    <w:nsid w:val="48FCBDDD"/>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6">
    <w:nsid w:val="3EBA4F2C"/>
    <w:lvl w:ilvl="0">
      <w:isLgl w:val="false"/>
      <w:lvlJc w:val="left"/>
      <w:lvlText w:val="·"/>
      <w:numFmt w:val="bullet"/>
      <w:pPr>
        <w:pBdr/>
        <w:spacing/>
        <w:ind w:hanging="360" w:left="720"/>
      </w:pPr>
      <w:rPr>
        <w:rFonts w:hint="default" w:ascii="Symbol" w:hAnsi="Symbol" w:eastAsia="Symbol" w:cs="Symbol"/>
        <w:color w:val="e63946"/>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nsid w:val="4C891D1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nsid w:val="0342FEE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06BA6592"/>
    <w:lvl w:ilvl="0">
      <w:isLgl w:val="false"/>
      <w:lvlJc w:val="left"/>
      <w:lvlText w:val="·"/>
      <w:numFmt w:val="bullet"/>
      <w:pPr>
        <w:pBdr/>
        <w:spacing/>
        <w:ind w:hanging="360" w:left="720"/>
      </w:pPr>
      <w:rPr>
        <w:rFonts w:ascii="Symbol" w:hAnsi="Symbol" w:eastAsia="Symbol" w:cs="Symbol"/>
        <w:color w:val="e63946"/>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1AE80A3E"/>
    <w:lvl w:ilvl="0">
      <w:isLgl w:val="false"/>
      <w:lvlJc w:val="left"/>
      <w:lvlText w:val="·"/>
      <w:numFmt w:val="bullet"/>
      <w:pPr>
        <w:pBdr/>
        <w:spacing/>
        <w:ind w:hanging="360" w:left="720"/>
      </w:pPr>
      <w:rPr>
        <w:rFonts w:ascii="Symbol" w:hAnsi="Symbol" w:eastAsia="Symbol" w:cs="Symbol"/>
        <w:color w:val="e63946"/>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1">
    <w:name w:val="Table Grid"/>
    <w:basedOn w:val="92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Table Grid Light"/>
    <w:basedOn w:val="9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1"/>
    <w:basedOn w:val="9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2"/>
    <w:basedOn w:val="92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3"/>
    <w:basedOn w:val="9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4"/>
    <w:basedOn w:val="9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5"/>
    <w:basedOn w:val="9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w:basedOn w:val="92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1"/>
    <w:basedOn w:val="9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2"/>
    <w:basedOn w:val="9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3"/>
    <w:basedOn w:val="9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4"/>
    <w:basedOn w:val="9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5"/>
    <w:basedOn w:val="9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6"/>
    <w:basedOn w:val="9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w:basedOn w:val="9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1"/>
    <w:basedOn w:val="9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2"/>
    <w:basedOn w:val="9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3"/>
    <w:basedOn w:val="9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4"/>
    <w:basedOn w:val="9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5"/>
    <w:basedOn w:val="9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6"/>
    <w:basedOn w:val="9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w:basedOn w:val="9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1"/>
    <w:basedOn w:val="9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2"/>
    <w:basedOn w:val="9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3"/>
    <w:basedOn w:val="9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4"/>
    <w:basedOn w:val="9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5"/>
    <w:basedOn w:val="9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6"/>
    <w:basedOn w:val="9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w:basedOn w:val="92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1"/>
    <w:basedOn w:val="92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2"/>
    <w:basedOn w:val="92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3"/>
    <w:basedOn w:val="92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4"/>
    <w:basedOn w:val="92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5"/>
    <w:basedOn w:val="92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6"/>
    <w:basedOn w:val="92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Accent 1"/>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2"/>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3"/>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Accent 4"/>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 Accent 5"/>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 Accent 6"/>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6 Colorful"/>
    <w:basedOn w:val="92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4">
    <w:name w:val="Grid Table 6 Colorful - Accent 1"/>
    <w:basedOn w:val="92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5">
    <w:name w:val="Grid Table 6 Colorful - Accent 2"/>
    <w:basedOn w:val="9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6">
    <w:name w:val="Grid Table 6 Colorful - Accent 3"/>
    <w:basedOn w:val="92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7">
    <w:name w:val="Grid Table 6 Colorful - Accent 4"/>
    <w:basedOn w:val="9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8">
    <w:name w:val="Grid Table 6 Colorful - Accent 5"/>
    <w:basedOn w:val="92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9">
    <w:name w:val="Grid Table 6 Colorful - Accent 6"/>
    <w:basedOn w:val="92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0">
    <w:name w:val="Grid Table 7 Colorful"/>
    <w:basedOn w:val="92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1"/>
    <w:basedOn w:val="92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2"/>
    <w:basedOn w:val="92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3"/>
    <w:basedOn w:val="92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4"/>
    <w:basedOn w:val="92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5"/>
    <w:basedOn w:val="92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6"/>
    <w:basedOn w:val="92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1"/>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2"/>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3"/>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4"/>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5"/>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6"/>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w:basedOn w:val="92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1"/>
    <w:basedOn w:val="92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2"/>
    <w:basedOn w:val="92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3"/>
    <w:basedOn w:val="92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4"/>
    <w:basedOn w:val="92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5"/>
    <w:basedOn w:val="92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6"/>
    <w:basedOn w:val="92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w:basedOn w:val="9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1"/>
    <w:basedOn w:val="92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2"/>
    <w:basedOn w:val="9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3"/>
    <w:basedOn w:val="92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4"/>
    <w:basedOn w:val="9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5"/>
    <w:basedOn w:val="92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6"/>
    <w:basedOn w:val="92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w:basedOn w:val="9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1"/>
    <w:basedOn w:val="92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2"/>
    <w:basedOn w:val="92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3"/>
    <w:basedOn w:val="92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4"/>
    <w:basedOn w:val="92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5"/>
    <w:basedOn w:val="92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6"/>
    <w:basedOn w:val="92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5 Dark"/>
    <w:basedOn w:val="92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1"/>
    <w:basedOn w:val="92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2"/>
    <w:basedOn w:val="92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3"/>
    <w:basedOn w:val="92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4"/>
    <w:basedOn w:val="92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5"/>
    <w:basedOn w:val="92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6"/>
    <w:basedOn w:val="92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6 Colorful"/>
    <w:basedOn w:val="92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1"/>
    <w:basedOn w:val="92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2"/>
    <w:basedOn w:val="92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3"/>
    <w:basedOn w:val="92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4"/>
    <w:basedOn w:val="92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5"/>
    <w:basedOn w:val="92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6"/>
    <w:basedOn w:val="92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7 Colorful"/>
    <w:basedOn w:val="92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0">
    <w:name w:val="List Table 7 Colorful - Accent 1"/>
    <w:basedOn w:val="92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41">
    <w:name w:val="List Table 7 Colorful - Accent 2"/>
    <w:basedOn w:val="92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42">
    <w:name w:val="List Table 7 Colorful - Accent 3"/>
    <w:basedOn w:val="92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43">
    <w:name w:val="List Table 7 Colorful - Accent 4"/>
    <w:basedOn w:val="92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4">
    <w:name w:val="List Table 7 Colorful - Accent 5"/>
    <w:basedOn w:val="92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45">
    <w:name w:val="List Table 7 Colorful - Accent 6"/>
    <w:basedOn w:val="92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6">
    <w:name w:val="Lined - Accent"/>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1"/>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2"/>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3"/>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4"/>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5"/>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6"/>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w:basedOn w:val="92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1"/>
    <w:basedOn w:val="92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2"/>
    <w:basedOn w:val="92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3"/>
    <w:basedOn w:val="92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4"/>
    <w:basedOn w:val="92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5"/>
    <w:basedOn w:val="92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6"/>
    <w:basedOn w:val="92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w:basedOn w:val="92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1"/>
    <w:basedOn w:val="9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2"/>
    <w:basedOn w:val="9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3"/>
    <w:basedOn w:val="9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4"/>
    <w:basedOn w:val="9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5"/>
    <w:basedOn w:val="9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6"/>
    <w:basedOn w:val="9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7">
    <w:name w:val="Heading 1"/>
    <w:basedOn w:val="926"/>
    <w:next w:val="926"/>
    <w:link w:val="877"/>
    <w:uiPriority w:val="9"/>
    <w:qFormat/>
    <w:pPr>
      <w:keepNext w:val="true"/>
      <w:keepLines w:val="true"/>
      <w:pBdr/>
      <w:spacing w:after="80" w:before="360"/>
      <w:ind/>
      <w:outlineLvl w:val="0"/>
    </w:pPr>
    <w:rPr>
      <w:rFonts w:ascii="Londrina Solid" w:hAnsi="Londrina Solid" w:eastAsia="Londrina Solid" w:cs="Londrina Solid"/>
      <w:color w:val="1a1f3a"/>
      <w:sz w:val="52"/>
      <w:szCs w:val="52"/>
    </w:rPr>
  </w:style>
  <w:style w:type="paragraph" w:styleId="868">
    <w:name w:val="Heading 2"/>
    <w:basedOn w:val="867"/>
    <w:next w:val="926"/>
    <w:link w:val="878"/>
    <w:uiPriority w:val="9"/>
    <w:unhideWhenUsed/>
    <w:qFormat/>
    <w:pPr>
      <w:pBdr/>
      <w:spacing/>
      <w:ind/>
    </w:pPr>
    <w:rPr>
      <w:sz w:val="40"/>
      <w:szCs w:val="40"/>
    </w:rPr>
  </w:style>
  <w:style w:type="paragraph" w:styleId="869">
    <w:name w:val="Heading 3"/>
    <w:basedOn w:val="926"/>
    <w:next w:val="926"/>
    <w:link w:val="87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70">
    <w:name w:val="Heading 4"/>
    <w:basedOn w:val="926"/>
    <w:next w:val="926"/>
    <w:link w:val="88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71">
    <w:name w:val="Heading 5"/>
    <w:basedOn w:val="926"/>
    <w:next w:val="926"/>
    <w:link w:val="88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72">
    <w:name w:val="Heading 6"/>
    <w:basedOn w:val="926"/>
    <w:next w:val="926"/>
    <w:link w:val="88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3">
    <w:name w:val="Heading 7"/>
    <w:basedOn w:val="926"/>
    <w:next w:val="926"/>
    <w:link w:val="88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4">
    <w:name w:val="Heading 8"/>
    <w:basedOn w:val="926"/>
    <w:next w:val="926"/>
    <w:link w:val="88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5">
    <w:name w:val="Heading 9"/>
    <w:basedOn w:val="926"/>
    <w:next w:val="926"/>
    <w:link w:val="88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6" w:default="1">
    <w:name w:val="Default Paragraph Font"/>
    <w:uiPriority w:val="1"/>
    <w:semiHidden/>
    <w:unhideWhenUsed/>
    <w:pPr>
      <w:pBdr/>
      <w:spacing/>
      <w:ind/>
    </w:pPr>
  </w:style>
  <w:style w:type="character" w:styleId="877">
    <w:name w:val="Heading 1 Char"/>
    <w:link w:val="867"/>
    <w:uiPriority w:val="9"/>
    <w:pPr>
      <w:pBdr/>
      <w:spacing/>
      <w:ind/>
    </w:pPr>
    <w:rPr>
      <w:color w:val="1a1f3a"/>
    </w:rPr>
  </w:style>
  <w:style w:type="character" w:styleId="878">
    <w:name w:val="Heading 2 Char"/>
    <w:link w:val="868"/>
    <w:uiPriority w:val="9"/>
    <w:pPr>
      <w:pBdr/>
      <w:spacing/>
      <w:ind/>
    </w:pPr>
    <w:rPr>
      <w:sz w:val="40"/>
      <w:szCs w:val="40"/>
    </w:rPr>
  </w:style>
  <w:style w:type="character" w:styleId="879">
    <w:name w:val="Heading 3 Char"/>
    <w:basedOn w:val="876"/>
    <w:link w:val="869"/>
    <w:uiPriority w:val="9"/>
    <w:pPr>
      <w:pBdr/>
      <w:spacing/>
      <w:ind/>
    </w:pPr>
    <w:rPr>
      <w:rFonts w:ascii="Arial" w:hAnsi="Arial" w:eastAsia="Arial" w:cs="Arial"/>
      <w:color w:val="0f4761" w:themeColor="accent1" w:themeShade="BF"/>
      <w:sz w:val="28"/>
      <w:szCs w:val="28"/>
    </w:rPr>
  </w:style>
  <w:style w:type="character" w:styleId="880">
    <w:name w:val="Heading 4 Char"/>
    <w:basedOn w:val="876"/>
    <w:link w:val="870"/>
    <w:uiPriority w:val="9"/>
    <w:pPr>
      <w:pBdr/>
      <w:spacing/>
      <w:ind/>
    </w:pPr>
    <w:rPr>
      <w:rFonts w:ascii="Arial" w:hAnsi="Arial" w:eastAsia="Arial" w:cs="Arial"/>
      <w:i/>
      <w:iCs/>
      <w:color w:val="0f4761" w:themeColor="accent1" w:themeShade="BF"/>
    </w:rPr>
  </w:style>
  <w:style w:type="character" w:styleId="881">
    <w:name w:val="Heading 5 Char"/>
    <w:basedOn w:val="876"/>
    <w:link w:val="871"/>
    <w:uiPriority w:val="9"/>
    <w:pPr>
      <w:pBdr/>
      <w:spacing/>
      <w:ind/>
    </w:pPr>
    <w:rPr>
      <w:rFonts w:ascii="Arial" w:hAnsi="Arial" w:eastAsia="Arial" w:cs="Arial"/>
      <w:color w:val="0f4761" w:themeColor="accent1" w:themeShade="BF"/>
    </w:rPr>
  </w:style>
  <w:style w:type="character" w:styleId="882">
    <w:name w:val="Heading 6 Char"/>
    <w:basedOn w:val="876"/>
    <w:link w:val="872"/>
    <w:uiPriority w:val="9"/>
    <w:pPr>
      <w:pBdr/>
      <w:spacing/>
      <w:ind/>
    </w:pPr>
    <w:rPr>
      <w:rFonts w:ascii="Arial" w:hAnsi="Arial" w:eastAsia="Arial" w:cs="Arial"/>
      <w:i/>
      <w:iCs/>
      <w:color w:val="595959" w:themeColor="text1" w:themeTint="A6"/>
    </w:rPr>
  </w:style>
  <w:style w:type="character" w:styleId="883">
    <w:name w:val="Heading 7 Char"/>
    <w:basedOn w:val="876"/>
    <w:link w:val="873"/>
    <w:uiPriority w:val="9"/>
    <w:pPr>
      <w:pBdr/>
      <w:spacing/>
      <w:ind/>
    </w:pPr>
    <w:rPr>
      <w:rFonts w:ascii="Arial" w:hAnsi="Arial" w:eastAsia="Arial" w:cs="Arial"/>
      <w:color w:val="595959" w:themeColor="text1" w:themeTint="A6"/>
    </w:rPr>
  </w:style>
  <w:style w:type="character" w:styleId="884">
    <w:name w:val="Heading 8 Char"/>
    <w:basedOn w:val="876"/>
    <w:link w:val="874"/>
    <w:uiPriority w:val="9"/>
    <w:pPr>
      <w:pBdr/>
      <w:spacing/>
      <w:ind/>
    </w:pPr>
    <w:rPr>
      <w:rFonts w:ascii="Arial" w:hAnsi="Arial" w:eastAsia="Arial" w:cs="Arial"/>
      <w:i/>
      <w:iCs/>
      <w:color w:val="272727" w:themeColor="text1" w:themeTint="D8"/>
    </w:rPr>
  </w:style>
  <w:style w:type="character" w:styleId="885">
    <w:name w:val="Heading 9 Char"/>
    <w:basedOn w:val="876"/>
    <w:link w:val="875"/>
    <w:uiPriority w:val="9"/>
    <w:pPr>
      <w:pBdr/>
      <w:spacing/>
      <w:ind/>
    </w:pPr>
    <w:rPr>
      <w:rFonts w:ascii="Arial" w:hAnsi="Arial" w:eastAsia="Arial" w:cs="Arial"/>
      <w:i/>
      <w:iCs/>
      <w:color w:val="272727" w:themeColor="text1" w:themeTint="D8"/>
    </w:rPr>
  </w:style>
  <w:style w:type="paragraph" w:styleId="886">
    <w:name w:val="Title"/>
    <w:basedOn w:val="926"/>
    <w:next w:val="926"/>
    <w:link w:val="887"/>
    <w:uiPriority w:val="10"/>
    <w:qFormat/>
    <w:pPr>
      <w:pBdr/>
      <w:spacing w:after="80" w:line="240" w:lineRule="auto"/>
      <w:ind/>
      <w:contextualSpacing w:val="true"/>
    </w:pPr>
    <w:rPr>
      <w:rFonts w:ascii="Arial" w:hAnsi="Arial" w:eastAsia="Arial" w:cs="Arial"/>
      <w:spacing w:val="-10"/>
      <w:sz w:val="56"/>
      <w:szCs w:val="56"/>
    </w:rPr>
  </w:style>
  <w:style w:type="character" w:styleId="887">
    <w:name w:val="Title Char"/>
    <w:basedOn w:val="876"/>
    <w:link w:val="886"/>
    <w:uiPriority w:val="10"/>
    <w:pPr>
      <w:pBdr/>
      <w:spacing/>
      <w:ind/>
    </w:pPr>
    <w:rPr>
      <w:rFonts w:ascii="Arial" w:hAnsi="Arial" w:eastAsia="Arial" w:cs="Arial"/>
      <w:spacing w:val="-10"/>
      <w:sz w:val="56"/>
      <w:szCs w:val="56"/>
    </w:rPr>
  </w:style>
  <w:style w:type="paragraph" w:styleId="888">
    <w:name w:val="Subtitle"/>
    <w:basedOn w:val="926"/>
    <w:next w:val="926"/>
    <w:link w:val="889"/>
    <w:uiPriority w:val="11"/>
    <w:qFormat/>
    <w:pPr>
      <w:numPr>
        <w:ilvl w:val="1"/>
      </w:numPr>
      <w:pBdr/>
      <w:spacing/>
      <w:ind/>
    </w:pPr>
    <w:rPr>
      <w:color w:val="595959" w:themeColor="text1" w:themeTint="A6"/>
      <w:spacing w:val="15"/>
      <w:sz w:val="28"/>
      <w:szCs w:val="28"/>
    </w:rPr>
  </w:style>
  <w:style w:type="character" w:styleId="889">
    <w:name w:val="Subtitle Char"/>
    <w:basedOn w:val="876"/>
    <w:link w:val="888"/>
    <w:uiPriority w:val="11"/>
    <w:pPr>
      <w:pBdr/>
      <w:spacing/>
      <w:ind/>
    </w:pPr>
    <w:rPr>
      <w:color w:val="595959" w:themeColor="text1" w:themeTint="A6"/>
      <w:spacing w:val="15"/>
      <w:sz w:val="28"/>
      <w:szCs w:val="28"/>
    </w:rPr>
  </w:style>
  <w:style w:type="paragraph" w:styleId="890">
    <w:name w:val="Quote"/>
    <w:basedOn w:val="926"/>
    <w:next w:val="926"/>
    <w:link w:val="891"/>
    <w:uiPriority w:val="29"/>
    <w:qFormat/>
    <w:pPr>
      <w:pBdr/>
      <w:spacing w:before="160"/>
      <w:ind/>
      <w:jc w:val="center"/>
    </w:pPr>
    <w:rPr>
      <w:i/>
      <w:iCs/>
      <w:color w:val="404040" w:themeColor="text1" w:themeTint="BF"/>
    </w:rPr>
  </w:style>
  <w:style w:type="character" w:styleId="891">
    <w:name w:val="Quote Char"/>
    <w:basedOn w:val="876"/>
    <w:link w:val="890"/>
    <w:uiPriority w:val="29"/>
    <w:pPr>
      <w:pBdr/>
      <w:spacing/>
      <w:ind/>
    </w:pPr>
    <w:rPr>
      <w:i/>
      <w:iCs/>
      <w:color w:val="404040" w:themeColor="text1" w:themeTint="BF"/>
    </w:rPr>
  </w:style>
  <w:style w:type="character" w:styleId="892">
    <w:name w:val="Intense Emphasis"/>
    <w:basedOn w:val="876"/>
    <w:uiPriority w:val="21"/>
    <w:qFormat/>
    <w:pPr>
      <w:pBdr/>
      <w:spacing/>
      <w:ind/>
    </w:pPr>
    <w:rPr>
      <w:i/>
      <w:iCs/>
      <w:color w:val="0f4761" w:themeColor="accent1" w:themeShade="BF"/>
    </w:rPr>
  </w:style>
  <w:style w:type="paragraph" w:styleId="893">
    <w:name w:val="Intense Quote"/>
    <w:basedOn w:val="926"/>
    <w:next w:val="926"/>
    <w:link w:val="89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4">
    <w:name w:val="Intense Quote Char"/>
    <w:basedOn w:val="876"/>
    <w:link w:val="893"/>
    <w:uiPriority w:val="30"/>
    <w:pPr>
      <w:pBdr/>
      <w:spacing/>
      <w:ind/>
    </w:pPr>
    <w:rPr>
      <w:i/>
      <w:iCs/>
      <w:color w:val="0f4761" w:themeColor="accent1" w:themeShade="BF"/>
    </w:rPr>
  </w:style>
  <w:style w:type="character" w:styleId="895">
    <w:name w:val="Intense Reference"/>
    <w:basedOn w:val="876"/>
    <w:uiPriority w:val="32"/>
    <w:qFormat/>
    <w:pPr>
      <w:pBdr/>
      <w:spacing/>
      <w:ind/>
    </w:pPr>
    <w:rPr>
      <w:b/>
      <w:bCs/>
      <w:smallCaps/>
      <w:color w:val="0f4761" w:themeColor="accent1" w:themeShade="BF"/>
      <w:spacing w:val="5"/>
    </w:rPr>
  </w:style>
  <w:style w:type="character" w:styleId="896">
    <w:name w:val="Subtle Emphasis"/>
    <w:basedOn w:val="876"/>
    <w:uiPriority w:val="19"/>
    <w:qFormat/>
    <w:pPr>
      <w:pBdr/>
      <w:spacing/>
      <w:ind/>
    </w:pPr>
    <w:rPr>
      <w:i/>
      <w:iCs/>
      <w:color w:val="404040" w:themeColor="text1" w:themeTint="BF"/>
    </w:rPr>
  </w:style>
  <w:style w:type="character" w:styleId="897">
    <w:name w:val="Emphasis"/>
    <w:basedOn w:val="876"/>
    <w:uiPriority w:val="20"/>
    <w:qFormat/>
    <w:pPr>
      <w:pBdr/>
      <w:spacing/>
      <w:ind/>
    </w:pPr>
    <w:rPr>
      <w:i/>
      <w:iCs/>
    </w:rPr>
  </w:style>
  <w:style w:type="character" w:styleId="898">
    <w:name w:val="Strong"/>
    <w:basedOn w:val="876"/>
    <w:uiPriority w:val="22"/>
    <w:qFormat/>
    <w:pPr>
      <w:pBdr/>
      <w:spacing/>
      <w:ind/>
    </w:pPr>
    <w:rPr>
      <w:b/>
      <w:bCs/>
    </w:rPr>
  </w:style>
  <w:style w:type="character" w:styleId="899">
    <w:name w:val="Subtle Reference"/>
    <w:basedOn w:val="876"/>
    <w:uiPriority w:val="31"/>
    <w:qFormat/>
    <w:pPr>
      <w:pBdr/>
      <w:spacing/>
      <w:ind/>
    </w:pPr>
    <w:rPr>
      <w:smallCaps/>
      <w:color w:val="5a5a5a" w:themeColor="text1" w:themeTint="A5"/>
    </w:rPr>
  </w:style>
  <w:style w:type="character" w:styleId="900">
    <w:name w:val="Book Title"/>
    <w:basedOn w:val="876"/>
    <w:uiPriority w:val="33"/>
    <w:qFormat/>
    <w:pPr>
      <w:pBdr/>
      <w:spacing/>
      <w:ind/>
    </w:pPr>
    <w:rPr>
      <w:b/>
      <w:bCs/>
      <w:i/>
      <w:iCs/>
      <w:spacing w:val="5"/>
    </w:rPr>
  </w:style>
  <w:style w:type="paragraph" w:styleId="901">
    <w:name w:val="Header"/>
    <w:basedOn w:val="926"/>
    <w:link w:val="902"/>
    <w:uiPriority w:val="99"/>
    <w:unhideWhenUsed/>
    <w:pPr>
      <w:pBdr/>
      <w:tabs>
        <w:tab w:val="center" w:leader="none" w:pos="4844"/>
        <w:tab w:val="right" w:leader="none" w:pos="9689"/>
      </w:tabs>
      <w:spacing w:after="0" w:line="240" w:lineRule="auto"/>
      <w:ind/>
    </w:pPr>
  </w:style>
  <w:style w:type="character" w:styleId="902">
    <w:name w:val="Header Char"/>
    <w:basedOn w:val="876"/>
    <w:link w:val="901"/>
    <w:uiPriority w:val="99"/>
    <w:pPr>
      <w:pBdr/>
      <w:spacing/>
      <w:ind/>
    </w:pPr>
  </w:style>
  <w:style w:type="paragraph" w:styleId="903">
    <w:name w:val="Footer"/>
    <w:basedOn w:val="926"/>
    <w:link w:val="904"/>
    <w:uiPriority w:val="99"/>
    <w:unhideWhenUsed/>
    <w:pPr>
      <w:pBdr/>
      <w:tabs>
        <w:tab w:val="center" w:leader="none" w:pos="4844"/>
        <w:tab w:val="right" w:leader="none" w:pos="9689"/>
      </w:tabs>
      <w:spacing w:after="0" w:line="240" w:lineRule="auto"/>
      <w:ind/>
    </w:pPr>
  </w:style>
  <w:style w:type="character" w:styleId="904">
    <w:name w:val="Footer Char"/>
    <w:basedOn w:val="876"/>
    <w:link w:val="903"/>
    <w:uiPriority w:val="99"/>
    <w:pPr>
      <w:pBdr/>
      <w:spacing/>
      <w:ind/>
    </w:pPr>
  </w:style>
  <w:style w:type="paragraph" w:styleId="905">
    <w:name w:val="Caption"/>
    <w:basedOn w:val="926"/>
    <w:next w:val="926"/>
    <w:uiPriority w:val="35"/>
    <w:unhideWhenUsed/>
    <w:qFormat/>
    <w:pPr>
      <w:pBdr/>
      <w:spacing w:after="200" w:line="240" w:lineRule="auto"/>
      <w:ind/>
    </w:pPr>
    <w:rPr>
      <w:i/>
      <w:iCs/>
      <w:color w:val="0e2841" w:themeColor="text2"/>
      <w:sz w:val="18"/>
      <w:szCs w:val="18"/>
    </w:rPr>
  </w:style>
  <w:style w:type="paragraph" w:styleId="906">
    <w:name w:val="footnote text"/>
    <w:basedOn w:val="926"/>
    <w:link w:val="907"/>
    <w:uiPriority w:val="99"/>
    <w:semiHidden/>
    <w:unhideWhenUsed/>
    <w:pPr>
      <w:pBdr/>
      <w:spacing w:after="0" w:line="240" w:lineRule="auto"/>
      <w:ind/>
    </w:pPr>
    <w:rPr>
      <w:sz w:val="20"/>
      <w:szCs w:val="20"/>
    </w:rPr>
  </w:style>
  <w:style w:type="character" w:styleId="907">
    <w:name w:val="Footnote Text Char"/>
    <w:basedOn w:val="876"/>
    <w:link w:val="906"/>
    <w:uiPriority w:val="99"/>
    <w:semiHidden/>
    <w:pPr>
      <w:pBdr/>
      <w:spacing/>
      <w:ind/>
    </w:pPr>
    <w:rPr>
      <w:sz w:val="20"/>
      <w:szCs w:val="20"/>
    </w:rPr>
  </w:style>
  <w:style w:type="character" w:styleId="908">
    <w:name w:val="footnote reference"/>
    <w:basedOn w:val="876"/>
    <w:uiPriority w:val="99"/>
    <w:semiHidden/>
    <w:unhideWhenUsed/>
    <w:pPr>
      <w:pBdr/>
      <w:spacing/>
      <w:ind/>
    </w:pPr>
    <w:rPr>
      <w:vertAlign w:val="superscript"/>
    </w:rPr>
  </w:style>
  <w:style w:type="paragraph" w:styleId="909">
    <w:name w:val="endnote text"/>
    <w:basedOn w:val="926"/>
    <w:link w:val="910"/>
    <w:uiPriority w:val="99"/>
    <w:semiHidden/>
    <w:unhideWhenUsed/>
    <w:pPr>
      <w:pBdr/>
      <w:spacing w:after="0" w:line="240" w:lineRule="auto"/>
      <w:ind/>
    </w:pPr>
    <w:rPr>
      <w:sz w:val="20"/>
      <w:szCs w:val="20"/>
    </w:rPr>
  </w:style>
  <w:style w:type="character" w:styleId="910">
    <w:name w:val="Endnote Text Char"/>
    <w:basedOn w:val="876"/>
    <w:link w:val="909"/>
    <w:uiPriority w:val="99"/>
    <w:semiHidden/>
    <w:pPr>
      <w:pBdr/>
      <w:spacing/>
      <w:ind/>
    </w:pPr>
    <w:rPr>
      <w:sz w:val="20"/>
      <w:szCs w:val="20"/>
    </w:rPr>
  </w:style>
  <w:style w:type="character" w:styleId="911">
    <w:name w:val="endnote reference"/>
    <w:basedOn w:val="876"/>
    <w:uiPriority w:val="99"/>
    <w:semiHidden/>
    <w:unhideWhenUsed/>
    <w:pPr>
      <w:pBdr/>
      <w:spacing/>
      <w:ind/>
    </w:pPr>
    <w:rPr>
      <w:vertAlign w:val="superscript"/>
    </w:rPr>
  </w:style>
  <w:style w:type="character" w:styleId="912">
    <w:name w:val="Hyperlink"/>
    <w:basedOn w:val="876"/>
    <w:uiPriority w:val="99"/>
    <w:unhideWhenUsed/>
    <w:pPr>
      <w:pBdr/>
      <w:spacing/>
      <w:ind/>
    </w:pPr>
    <w:rPr>
      <w:color w:val="0563c1" w:themeColor="hyperlink"/>
      <w:u w:val="single"/>
    </w:rPr>
  </w:style>
  <w:style w:type="character" w:styleId="913">
    <w:name w:val="FollowedHyperlink"/>
    <w:basedOn w:val="876"/>
    <w:uiPriority w:val="99"/>
    <w:semiHidden/>
    <w:unhideWhenUsed/>
    <w:pPr>
      <w:pBdr/>
      <w:spacing/>
      <w:ind/>
    </w:pPr>
    <w:rPr>
      <w:color w:val="954f72" w:themeColor="followedHyperlink"/>
      <w:u w:val="single"/>
    </w:rPr>
  </w:style>
  <w:style w:type="paragraph" w:styleId="914">
    <w:name w:val="toc 1"/>
    <w:basedOn w:val="926"/>
    <w:next w:val="926"/>
    <w:uiPriority w:val="39"/>
    <w:unhideWhenUsed/>
    <w:pPr>
      <w:pBdr/>
      <w:spacing w:after="100"/>
      <w:ind/>
    </w:pPr>
  </w:style>
  <w:style w:type="paragraph" w:styleId="915">
    <w:name w:val="toc 2"/>
    <w:basedOn w:val="926"/>
    <w:next w:val="926"/>
    <w:uiPriority w:val="39"/>
    <w:unhideWhenUsed/>
    <w:pPr>
      <w:pBdr/>
      <w:spacing w:after="100"/>
      <w:ind w:left="220"/>
    </w:pPr>
  </w:style>
  <w:style w:type="paragraph" w:styleId="916">
    <w:name w:val="toc 3"/>
    <w:basedOn w:val="926"/>
    <w:next w:val="926"/>
    <w:uiPriority w:val="39"/>
    <w:unhideWhenUsed/>
    <w:pPr>
      <w:pBdr/>
      <w:spacing w:after="100"/>
      <w:ind w:left="440"/>
    </w:pPr>
  </w:style>
  <w:style w:type="paragraph" w:styleId="917">
    <w:name w:val="toc 4"/>
    <w:basedOn w:val="926"/>
    <w:next w:val="926"/>
    <w:uiPriority w:val="39"/>
    <w:unhideWhenUsed/>
    <w:pPr>
      <w:pBdr/>
      <w:spacing w:after="100"/>
      <w:ind w:left="660"/>
    </w:pPr>
  </w:style>
  <w:style w:type="paragraph" w:styleId="918">
    <w:name w:val="toc 5"/>
    <w:basedOn w:val="926"/>
    <w:next w:val="926"/>
    <w:uiPriority w:val="39"/>
    <w:unhideWhenUsed/>
    <w:pPr>
      <w:pBdr/>
      <w:spacing w:after="100"/>
      <w:ind w:left="880"/>
    </w:pPr>
  </w:style>
  <w:style w:type="paragraph" w:styleId="919">
    <w:name w:val="toc 6"/>
    <w:basedOn w:val="926"/>
    <w:next w:val="926"/>
    <w:uiPriority w:val="39"/>
    <w:unhideWhenUsed/>
    <w:pPr>
      <w:pBdr/>
      <w:spacing w:after="100"/>
      <w:ind w:left="1100"/>
    </w:pPr>
  </w:style>
  <w:style w:type="paragraph" w:styleId="920">
    <w:name w:val="toc 7"/>
    <w:basedOn w:val="926"/>
    <w:next w:val="926"/>
    <w:uiPriority w:val="39"/>
    <w:unhideWhenUsed/>
    <w:pPr>
      <w:pBdr/>
      <w:spacing w:after="100"/>
      <w:ind w:left="1320"/>
    </w:pPr>
  </w:style>
  <w:style w:type="paragraph" w:styleId="921">
    <w:name w:val="toc 8"/>
    <w:basedOn w:val="926"/>
    <w:next w:val="926"/>
    <w:uiPriority w:val="39"/>
    <w:unhideWhenUsed/>
    <w:pPr>
      <w:pBdr/>
      <w:spacing w:after="100"/>
      <w:ind w:left="1540"/>
    </w:pPr>
  </w:style>
  <w:style w:type="paragraph" w:styleId="922">
    <w:name w:val="toc 9"/>
    <w:basedOn w:val="926"/>
    <w:next w:val="926"/>
    <w:uiPriority w:val="39"/>
    <w:unhideWhenUsed/>
    <w:pPr>
      <w:pBdr/>
      <w:spacing w:after="100"/>
      <w:ind w:left="1760"/>
    </w:pPr>
  </w:style>
  <w:style w:type="character" w:styleId="923">
    <w:name w:val="Placeholder Text"/>
    <w:basedOn w:val="876"/>
    <w:uiPriority w:val="99"/>
    <w:semiHidden/>
    <w:pPr>
      <w:pBdr/>
      <w:spacing/>
      <w:ind/>
    </w:pPr>
    <w:rPr>
      <w:color w:val="666666"/>
    </w:rPr>
  </w:style>
  <w:style w:type="paragraph" w:styleId="924">
    <w:name w:val="TOC Heading"/>
    <w:uiPriority w:val="39"/>
    <w:unhideWhenUsed/>
    <w:pPr>
      <w:pBdr/>
      <w:spacing/>
      <w:ind/>
    </w:pPr>
  </w:style>
  <w:style w:type="paragraph" w:styleId="925">
    <w:name w:val="table of figures"/>
    <w:basedOn w:val="926"/>
    <w:next w:val="926"/>
    <w:uiPriority w:val="99"/>
    <w:unhideWhenUsed/>
    <w:pPr>
      <w:pBdr/>
      <w:spacing w:after="0" w:afterAutospacing="0"/>
      <w:ind/>
    </w:pPr>
  </w:style>
  <w:style w:type="paragraph" w:styleId="926" w:default="1">
    <w:name w:val="Normal"/>
    <w:qFormat/>
    <w:pPr>
      <w:pBdr/>
      <w:spacing/>
      <w:ind/>
    </w:pPr>
    <w:rPr>
      <w:rFonts w:ascii="IBM Plex Sans" w:hAnsi="IBM Plex Sans" w:eastAsia="IBM Plex Sans" w:cs="IBM Plex Sans"/>
    </w:rPr>
  </w:style>
  <w:style w:type="table" w:styleId="92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8" w:default="1">
    <w:name w:val="No List"/>
    <w:uiPriority w:val="99"/>
    <w:semiHidden/>
    <w:unhideWhenUsed/>
    <w:pPr>
      <w:pBdr/>
      <w:spacing/>
      <w:ind/>
    </w:pPr>
  </w:style>
  <w:style w:type="paragraph" w:styleId="929">
    <w:name w:val="No Spacing"/>
    <w:basedOn w:val="926"/>
    <w:uiPriority w:val="1"/>
    <w:qFormat/>
    <w:pPr>
      <w:pBdr/>
      <w:spacing w:after="0" w:line="240" w:lineRule="auto"/>
      <w:ind/>
    </w:pPr>
  </w:style>
  <w:style w:type="paragraph" w:styleId="930">
    <w:name w:val="List Paragraph"/>
    <w:basedOn w:val="92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schoolisgeenmarkt.nl/"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modified xsi:type="dcterms:W3CDTF">2026-03-13T19:07:49Z</dcterms:modified>
</cp:coreProperties>
</file>